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95" w:rsidRPr="00032238" w:rsidRDefault="00D52095" w:rsidP="00D5209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#116</w:t>
      </w:r>
      <w:r w:rsidR="002F0D49">
        <w:rPr>
          <w:b/>
          <w:noProof/>
          <w:sz w:val="24"/>
          <w:szCs w:val="24"/>
          <w:lang w:val="sv-SE"/>
        </w:rPr>
        <w:t>bis</w:t>
      </w:r>
      <w:r>
        <w:rPr>
          <w:b/>
          <w:noProof/>
          <w:sz w:val="24"/>
          <w:szCs w:val="24"/>
          <w:lang w:val="sv-SE"/>
        </w:rPr>
        <w:t xml:space="preserve">-e </w:t>
      </w:r>
      <w:r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 xml:space="preserve"> </w:t>
      </w:r>
      <w:r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ab/>
      </w:r>
      <w:r>
        <w:rPr>
          <w:b/>
          <w:noProof/>
          <w:sz w:val="24"/>
          <w:szCs w:val="24"/>
          <w:lang w:val="sv-SE"/>
        </w:rPr>
        <w:t>R2</w:t>
      </w:r>
      <w:r w:rsidR="00C3246A">
        <w:rPr>
          <w:b/>
          <w:noProof/>
          <w:sz w:val="24"/>
          <w:szCs w:val="24"/>
          <w:lang w:val="sv-SE"/>
        </w:rPr>
        <w:t>-2201467</w:t>
      </w:r>
      <w:bookmarkStart w:id="0" w:name="_GoBack"/>
      <w:bookmarkEnd w:id="0"/>
    </w:p>
    <w:p w:rsidR="00D52095" w:rsidRPr="00FE3B05" w:rsidRDefault="00D52095" w:rsidP="00D52095">
      <w:pPr>
        <w:pStyle w:val="CRCoverPage"/>
        <w:outlineLvl w:val="0"/>
        <w:rPr>
          <w:lang w:eastAsia="ko-KR"/>
        </w:rPr>
      </w:pPr>
      <w:r>
        <w:rPr>
          <w:b/>
          <w:noProof/>
          <w:sz w:val="24"/>
          <w:szCs w:val="24"/>
        </w:rPr>
        <w:t>El</w:t>
      </w:r>
      <w:r w:rsidR="004B3DBC">
        <w:rPr>
          <w:b/>
          <w:noProof/>
          <w:sz w:val="24"/>
          <w:szCs w:val="24"/>
        </w:rPr>
        <w:t>ectronic meeting, January, 2022</w:t>
      </w:r>
    </w:p>
    <w:p w:rsidR="00536278" w:rsidRPr="00D52095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A307F">
        <w:rPr>
          <w:rFonts w:ascii="Arial" w:hAnsi="Arial"/>
          <w:b/>
          <w:sz w:val="24"/>
          <w:lang w:val="en-US" w:eastAsia="ko-KR"/>
        </w:rPr>
        <w:t>8.17</w:t>
      </w:r>
      <w:r w:rsidR="00E01503">
        <w:rPr>
          <w:rFonts w:ascii="Arial" w:hAnsi="Arial"/>
          <w:b/>
          <w:sz w:val="24"/>
          <w:lang w:val="en-US" w:eastAsia="ko-KR"/>
        </w:rPr>
        <w:t>.</w:t>
      </w:r>
      <w:r w:rsidR="00BA307F">
        <w:rPr>
          <w:rFonts w:ascii="Arial" w:hAnsi="Arial"/>
          <w:b/>
          <w:sz w:val="24"/>
          <w:lang w:val="en-US" w:eastAsia="ko-KR"/>
        </w:rPr>
        <w:t>2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EF10B6" w:rsidRPr="00EF10B6">
        <w:rPr>
          <w:rFonts w:ascii="Arial" w:hAnsi="Arial"/>
          <w:sz w:val="24"/>
          <w:lang w:val="en-US" w:eastAsia="ko-KR"/>
        </w:rPr>
        <w:t>NR_FeMIMO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0028D">
        <w:rPr>
          <w:rFonts w:ascii="Arial" w:hAnsi="Arial"/>
          <w:sz w:val="24"/>
          <w:lang w:val="en-US"/>
        </w:rPr>
        <w:t>Power control and miscellaneous</w:t>
      </w:r>
      <w:r w:rsidR="00811526">
        <w:rPr>
          <w:rFonts w:ascii="Arial" w:hAnsi="Arial"/>
          <w:sz w:val="24"/>
          <w:lang w:val="en-US"/>
        </w:rPr>
        <w:t xml:space="preserve"> </w:t>
      </w:r>
      <w:r w:rsidR="00EA355B">
        <w:rPr>
          <w:rFonts w:ascii="Arial" w:hAnsi="Arial"/>
          <w:sz w:val="24"/>
          <w:lang w:val="en-US"/>
        </w:rPr>
        <w:t xml:space="preserve">parameters </w:t>
      </w:r>
      <w:r w:rsidR="00811526">
        <w:rPr>
          <w:rFonts w:ascii="Arial" w:hAnsi="Arial"/>
          <w:sz w:val="24"/>
          <w:lang w:val="en-US"/>
        </w:rPr>
        <w:t xml:space="preserve">for inter-cell BM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536278" w:rsidRPr="00032238" w:rsidRDefault="00F1371B" w:rsidP="00F854C3">
      <w:pPr>
        <w:jc w:val="both"/>
        <w:rPr>
          <w:lang w:eastAsia="ko-KR"/>
        </w:rPr>
      </w:pPr>
      <w:r>
        <w:rPr>
          <w:lang w:eastAsia="ko-KR"/>
        </w:rPr>
        <w:t>In this contr</w:t>
      </w:r>
      <w:r w:rsidR="004C7738">
        <w:rPr>
          <w:lang w:eastAsia="ko-KR"/>
        </w:rPr>
        <w:t xml:space="preserve">ibution, we </w:t>
      </w:r>
      <w:r w:rsidR="00147D19">
        <w:rPr>
          <w:lang w:eastAsia="ko-KR"/>
        </w:rPr>
        <w:t xml:space="preserve">discuss </w:t>
      </w:r>
      <w:r w:rsidR="00EA355B">
        <w:rPr>
          <w:lang w:eastAsia="ko-KR"/>
        </w:rPr>
        <w:t>UL power control parameters and b</w:t>
      </w:r>
      <w:r w:rsidR="00EA355B" w:rsidRPr="00EA355B">
        <w:rPr>
          <w:lang w:eastAsia="ko-KR"/>
        </w:rPr>
        <w:t xml:space="preserve">eam application time </w:t>
      </w:r>
      <w:r w:rsidR="00EA355B">
        <w:rPr>
          <w:lang w:eastAsia="ko-KR"/>
        </w:rPr>
        <w:t>for inter</w:t>
      </w:r>
      <w:r w:rsidR="00EF7303">
        <w:rPr>
          <w:lang w:eastAsia="ko-KR"/>
        </w:rPr>
        <w:t>-cell BM</w:t>
      </w:r>
      <w:r w:rsidR="00EA355B">
        <w:rPr>
          <w:lang w:eastAsia="ko-KR"/>
        </w:rPr>
        <w:t>.</w:t>
      </w:r>
    </w:p>
    <w:p w:rsidR="007D7F45" w:rsidRDefault="00541BFA" w:rsidP="007D7F45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  <w:r w:rsidR="00BF64A7">
        <w:rPr>
          <w:lang w:val="en-US"/>
        </w:rPr>
        <w:t xml:space="preserve"> </w:t>
      </w:r>
    </w:p>
    <w:p w:rsidR="00324DB0" w:rsidRDefault="00324DB0" w:rsidP="00324DB0">
      <w:pPr>
        <w:pStyle w:val="2"/>
      </w:pPr>
      <w:r>
        <w:t xml:space="preserve">UL Power Control </w:t>
      </w:r>
      <w:r w:rsidR="00EC6965">
        <w:t>per TCI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4DB0" w:rsidTr="00324DB0">
        <w:tc>
          <w:tcPr>
            <w:tcW w:w="9631" w:type="dxa"/>
          </w:tcPr>
          <w:p w:rsidR="00324DB0" w:rsidRDefault="00324DB0" w:rsidP="00324DB0">
            <w:pPr>
              <w:rPr>
                <w:rStyle w:val="ae"/>
                <w:color w:val="000000"/>
                <w:highlight w:val="green"/>
              </w:rPr>
            </w:pPr>
            <w:r>
              <w:rPr>
                <w:rStyle w:val="ae"/>
                <w:color w:val="000000"/>
              </w:rPr>
              <w:t>RAN1 agreed that:</w:t>
            </w:r>
          </w:p>
          <w:p w:rsidR="00324DB0" w:rsidRPr="00324DB0" w:rsidRDefault="00324DB0" w:rsidP="00324DB0">
            <w:pPr>
              <w:rPr>
                <w:sz w:val="20"/>
                <w:lang w:eastAsia="zh-CN"/>
              </w:rPr>
            </w:pPr>
            <w:r w:rsidRPr="00324DB0">
              <w:rPr>
                <w:rStyle w:val="ae"/>
                <w:color w:val="000000"/>
                <w:sz w:val="20"/>
                <w:highlight w:val="green"/>
              </w:rPr>
              <w:t>Agreement</w:t>
            </w:r>
          </w:p>
          <w:p w:rsidR="00324DB0" w:rsidRPr="00324DB0" w:rsidRDefault="00324DB0" w:rsidP="00324DB0">
            <w:pPr>
              <w:pStyle w:val="a8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324DB0">
              <w:rPr>
                <w:rFonts w:ascii="Times New Roman" w:hAnsi="Times New Roman" w:cs="Times New Roman"/>
                <w:sz w:val="18"/>
                <w:szCs w:val="20"/>
              </w:rPr>
              <w:t>On the setting of UL PC parameters except for PL-RS (P0, alpha, closed loop index) for Rel.17 unified TCI framework,</w:t>
            </w:r>
          </w:p>
          <w:p w:rsidR="00324DB0" w:rsidRPr="00324DB0" w:rsidRDefault="00324DB0" w:rsidP="00324DB0">
            <w:pPr>
              <w:numPr>
                <w:ilvl w:val="0"/>
                <w:numId w:val="27"/>
              </w:numPr>
              <w:spacing w:after="0" w:line="240" w:lineRule="auto"/>
              <w:rPr>
                <w:sz w:val="20"/>
                <w:highlight w:val="yellow"/>
              </w:rPr>
            </w:pPr>
            <w:r w:rsidRPr="00324DB0">
              <w:rPr>
                <w:sz w:val="20"/>
                <w:highlight w:val="yellow"/>
              </w:rPr>
              <w:t xml:space="preserve">For each of PUSCH and PUCCH, the setting of (P0, alpha, closed loop index) can be associated with UL or (if applicable) joint TCI state </w:t>
            </w:r>
            <w:r w:rsidRPr="00324DB0">
              <w:rPr>
                <w:color w:val="FF0000"/>
                <w:sz w:val="20"/>
                <w:highlight w:val="yellow"/>
              </w:rPr>
              <w:t>per BWP</w:t>
            </w:r>
            <w:r w:rsidRPr="00324DB0">
              <w:rPr>
                <w:sz w:val="20"/>
                <w:highlight w:val="yellow"/>
              </w:rPr>
              <w:t xml:space="preserve">. </w:t>
            </w:r>
          </w:p>
          <w:p w:rsidR="00324DB0" w:rsidRPr="00324DB0" w:rsidRDefault="00324DB0" w:rsidP="00324DB0">
            <w:pPr>
              <w:numPr>
                <w:ilvl w:val="1"/>
                <w:numId w:val="27"/>
              </w:numPr>
              <w:spacing w:after="0" w:line="240" w:lineRule="auto"/>
              <w:rPr>
                <w:sz w:val="20"/>
                <w:highlight w:val="yellow"/>
              </w:rPr>
            </w:pPr>
            <w:r w:rsidRPr="00324DB0">
              <w:rPr>
                <w:sz w:val="20"/>
                <w:highlight w:val="yellow"/>
              </w:rPr>
              <w:t xml:space="preserve">In this case, multiple settings are configured. Each setting can be associated with at least one TCI state, and, for a given TCI state, only one setting for PUSCH and only one setting for PUCCH can be associated at a time. </w:t>
            </w:r>
          </w:p>
          <w:p w:rsidR="00324DB0" w:rsidRPr="00324DB0" w:rsidRDefault="00324DB0" w:rsidP="00324DB0">
            <w:pPr>
              <w:numPr>
                <w:ilvl w:val="1"/>
                <w:numId w:val="27"/>
              </w:numPr>
              <w:spacing w:after="0" w:line="240" w:lineRule="auto"/>
              <w:rPr>
                <w:sz w:val="20"/>
                <w:highlight w:val="yellow"/>
              </w:rPr>
            </w:pPr>
            <w:r w:rsidRPr="00324DB0">
              <w:rPr>
                <w:sz w:val="20"/>
                <w:highlight w:val="yellow"/>
              </w:rPr>
              <w:t>(Working Assumption) In this case, for each of the PUSCH and PUCCH, each of the activated UL or (if applicable) joint TCI states is associated with one of the settings.</w:t>
            </w:r>
          </w:p>
          <w:p w:rsidR="00324DB0" w:rsidRPr="00324DB0" w:rsidRDefault="00324DB0" w:rsidP="00324DB0">
            <w:pPr>
              <w:numPr>
                <w:ilvl w:val="0"/>
                <w:numId w:val="27"/>
              </w:numPr>
              <w:spacing w:after="0" w:line="240" w:lineRule="auto"/>
              <w:rPr>
                <w:sz w:val="20"/>
              </w:rPr>
            </w:pPr>
            <w:r w:rsidRPr="00324DB0">
              <w:rPr>
                <w:sz w:val="20"/>
              </w:rPr>
              <w:t>If not associated, for each of the PUSCH and PUCCH, the setting(s) of (P0, alpha, closed loop index) per channel/signal per BWP is independent of the UL or (if applicable) joint TCI states</w:t>
            </w:r>
          </w:p>
          <w:p w:rsidR="00324DB0" w:rsidRPr="00324DB0" w:rsidRDefault="00324DB0" w:rsidP="00324DB0">
            <w:pPr>
              <w:numPr>
                <w:ilvl w:val="0"/>
                <w:numId w:val="27"/>
              </w:numPr>
              <w:spacing w:after="0" w:line="240" w:lineRule="auto"/>
              <w:rPr>
                <w:sz w:val="20"/>
              </w:rPr>
            </w:pPr>
            <w:r w:rsidRPr="00324DB0">
              <w:rPr>
                <w:sz w:val="20"/>
              </w:rPr>
              <w:t>FFS: If the setting of (P0, alpha, closed loop index) for SRS can also be associated with UL or (if applicable) joint TCI state.</w:t>
            </w:r>
          </w:p>
          <w:p w:rsidR="00324DB0" w:rsidRPr="00324DB0" w:rsidRDefault="00324DB0" w:rsidP="00324DB0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324DB0">
              <w:rPr>
                <w:sz w:val="20"/>
              </w:rPr>
              <w:t>FFS: (to be decided in RAN1#106-e) whether to configure the same setting of (P0, alpha, closed loop index) per TCI state across channels and apply a channel dependent component, or configure a channel dependent setting of (P0, alpha, closed loop index) per TCI state</w:t>
            </w:r>
          </w:p>
        </w:tc>
      </w:tr>
    </w:tbl>
    <w:p w:rsidR="00BC447F" w:rsidRDefault="00324DB0" w:rsidP="00324D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above RAN1 agreement indicates that </w:t>
      </w:r>
      <w:r>
        <w:rPr>
          <w:lang w:val="en-US" w:eastAsia="ko-KR"/>
        </w:rPr>
        <w:t xml:space="preserve">it should be possible for </w:t>
      </w:r>
      <w:r w:rsidR="00BC447F">
        <w:rPr>
          <w:rFonts w:hint="eastAsia"/>
          <w:lang w:val="en-US" w:eastAsia="ko-KR"/>
        </w:rPr>
        <w:t xml:space="preserve">power control (PC) </w:t>
      </w:r>
      <w:r>
        <w:rPr>
          <w:rFonts w:hint="eastAsia"/>
          <w:lang w:val="en-US" w:eastAsia="ko-KR"/>
        </w:rPr>
        <w:t xml:space="preserve">parameters </w:t>
      </w:r>
      <w:r>
        <w:rPr>
          <w:lang w:val="en-US" w:eastAsia="ko-KR"/>
        </w:rPr>
        <w:t>to be configured per TCI state</w:t>
      </w:r>
      <w:r w:rsidR="00BC447F">
        <w:rPr>
          <w:lang w:val="en-US" w:eastAsia="ko-KR"/>
        </w:rPr>
        <w:t xml:space="preserve">. </w:t>
      </w:r>
      <w:r w:rsidR="00A852E2">
        <w:rPr>
          <w:lang w:val="en-US" w:eastAsia="ko-KR"/>
        </w:rPr>
        <w:t xml:space="preserve">To support this, we need to implement: </w:t>
      </w:r>
    </w:p>
    <w:p w:rsidR="00A852E2" w:rsidRDefault="00A852E2" w:rsidP="00B175B3">
      <w:pPr>
        <w:pStyle w:val="ac"/>
        <w:numPr>
          <w:ilvl w:val="0"/>
          <w:numId w:val="28"/>
        </w:numPr>
        <w:ind w:leftChars="0"/>
        <w:rPr>
          <w:lang w:val="en-US" w:eastAsia="ko-KR"/>
        </w:rPr>
      </w:pPr>
      <w:r w:rsidRPr="00A852E2">
        <w:rPr>
          <w:lang w:val="en-US" w:eastAsia="ko-KR"/>
        </w:rPr>
        <w:t xml:space="preserve">PC parameter set list for PUSCH and PUCCH respectively: Each list is a list of </w:t>
      </w:r>
      <w:r w:rsidR="00EC6965" w:rsidRPr="00A852E2">
        <w:rPr>
          <w:lang w:val="en-US" w:eastAsia="ko-KR"/>
        </w:rPr>
        <w:t xml:space="preserve">power control parameter sets for </w:t>
      </w:r>
      <w:proofErr w:type="spellStart"/>
      <w:r w:rsidR="00EC6965" w:rsidRPr="00A852E2">
        <w:rPr>
          <w:lang w:val="en-US" w:eastAsia="ko-KR"/>
        </w:rPr>
        <w:t>PU</w:t>
      </w:r>
      <w:r w:rsidRPr="00A852E2">
        <w:rPr>
          <w:lang w:val="en-US" w:eastAsia="ko-KR"/>
        </w:rPr>
        <w:t>x</w:t>
      </w:r>
      <w:r w:rsidR="00EC6965" w:rsidRPr="00A852E2">
        <w:rPr>
          <w:lang w:val="en-US" w:eastAsia="ko-KR"/>
        </w:rPr>
        <w:t>CH</w:t>
      </w:r>
      <w:proofErr w:type="spellEnd"/>
      <w:r w:rsidRPr="00A852E2">
        <w:rPr>
          <w:lang w:val="en-US" w:eastAsia="ko-KR"/>
        </w:rPr>
        <w:t xml:space="preserve">. </w:t>
      </w:r>
    </w:p>
    <w:p w:rsidR="00EC6965" w:rsidRPr="00A852E2" w:rsidRDefault="00EC6965" w:rsidP="00B175B3">
      <w:pPr>
        <w:pStyle w:val="ac"/>
        <w:numPr>
          <w:ilvl w:val="0"/>
          <w:numId w:val="28"/>
        </w:numPr>
        <w:ind w:leftChars="0"/>
        <w:rPr>
          <w:lang w:val="en-US" w:eastAsia="ko-KR"/>
        </w:rPr>
      </w:pPr>
      <w:r w:rsidRPr="00A852E2">
        <w:rPr>
          <w:rFonts w:hint="eastAsia"/>
          <w:lang w:val="en-US" w:eastAsia="ko-KR"/>
        </w:rPr>
        <w:t xml:space="preserve">For each UL BWP, </w:t>
      </w:r>
      <w:r w:rsidR="00A852E2" w:rsidRPr="00A852E2">
        <w:rPr>
          <w:lang w:val="en-US" w:eastAsia="ko-KR"/>
        </w:rPr>
        <w:t xml:space="preserve">a reference to one entry of the PC parameter set list above </w:t>
      </w:r>
      <w:r w:rsidR="00A852E2">
        <w:rPr>
          <w:lang w:val="en-US" w:eastAsia="ko-KR"/>
        </w:rPr>
        <w:t xml:space="preserve">is optionally included </w:t>
      </w:r>
      <w:r w:rsidR="00A852E2" w:rsidRPr="00A852E2">
        <w:rPr>
          <w:lang w:val="en-US" w:eastAsia="ko-KR"/>
        </w:rPr>
        <w:t xml:space="preserve">for PUSCH. The same </w:t>
      </w:r>
      <w:r w:rsidR="00A852E2">
        <w:rPr>
          <w:lang w:val="en-US" w:eastAsia="ko-KR"/>
        </w:rPr>
        <w:t xml:space="preserve">applies </w:t>
      </w:r>
      <w:r w:rsidR="00A852E2" w:rsidRPr="00A852E2">
        <w:rPr>
          <w:lang w:val="en-US" w:eastAsia="ko-KR"/>
        </w:rPr>
        <w:t xml:space="preserve">for PUCCH. </w:t>
      </w:r>
    </w:p>
    <w:p w:rsidR="00EC6965" w:rsidRDefault="00A852E2" w:rsidP="00A852E2">
      <w:pPr>
        <w:rPr>
          <w:lang w:val="en-US" w:eastAsia="ko-KR"/>
        </w:rPr>
      </w:pPr>
      <w:r>
        <w:rPr>
          <w:lang w:val="en-US" w:eastAsia="ko-KR"/>
        </w:rPr>
        <w:t xml:space="preserve">We think it is efficient to configure the list of PC parameter sets per UE. One possible way is to configure the lists within </w:t>
      </w:r>
      <w:proofErr w:type="spellStart"/>
      <w:r>
        <w:rPr>
          <w:lang w:val="en-US" w:eastAsia="ko-KR"/>
        </w:rPr>
        <w:t>CellGr</w:t>
      </w:r>
      <w:r w:rsidR="00EA355B">
        <w:rPr>
          <w:lang w:val="en-US" w:eastAsia="ko-KR"/>
        </w:rPr>
        <w:t>oupConfig</w:t>
      </w:r>
      <w:proofErr w:type="spellEnd"/>
      <w:r w:rsidR="00EA355B">
        <w:rPr>
          <w:lang w:val="en-US" w:eastAsia="ko-KR"/>
        </w:rPr>
        <w:t xml:space="preserve"> or </w:t>
      </w:r>
      <w:proofErr w:type="spellStart"/>
      <w:r w:rsidR="00EA355B">
        <w:rPr>
          <w:lang w:val="en-US" w:eastAsia="ko-KR"/>
        </w:rPr>
        <w:t>ServingCellconfig</w:t>
      </w:r>
      <w:proofErr w:type="spellEnd"/>
      <w:r w:rsidR="00EA355B">
        <w:rPr>
          <w:lang w:val="en-US" w:eastAsia="ko-KR"/>
        </w:rPr>
        <w:t xml:space="preserve">. It is not clear </w:t>
      </w:r>
      <w:r w:rsidR="00CC5E41">
        <w:rPr>
          <w:lang w:val="en-US" w:eastAsia="ko-KR"/>
        </w:rPr>
        <w:t xml:space="preserve">from the RAN1 input </w:t>
      </w:r>
      <w:r w:rsidR="00EA355B">
        <w:rPr>
          <w:lang w:val="en-US" w:eastAsia="ko-KR"/>
        </w:rPr>
        <w:t xml:space="preserve">whether the list is common across cells in a cell group or whether different list for across cells in a cell group should be possible. </w:t>
      </w:r>
    </w:p>
    <w:p w:rsidR="00A852E2" w:rsidRDefault="00A852E2" w:rsidP="00A852E2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 w:rsidR="00EA355B">
        <w:rPr>
          <w:b/>
          <w:lang w:val="en-US" w:eastAsia="ko-KR"/>
        </w:rPr>
        <w:t xml:space="preserve"> 1</w:t>
      </w:r>
      <w:r w:rsidRPr="002B4647">
        <w:rPr>
          <w:b/>
          <w:lang w:val="en-US" w:eastAsia="ko-KR"/>
        </w:rPr>
        <w:t xml:space="preserve">. To support configuring a PC parameter set list for PUSCH and for PUCCH respectively. Each list is configured per UE by configuring the list within </w:t>
      </w:r>
      <w:proofErr w:type="spellStart"/>
      <w:r w:rsidRPr="002B4647">
        <w:rPr>
          <w:b/>
          <w:lang w:val="en-US" w:eastAsia="ko-KR"/>
        </w:rPr>
        <w:t>CellGroupConfig</w:t>
      </w:r>
      <w:proofErr w:type="spellEnd"/>
      <w:r w:rsidRPr="002B4647">
        <w:rPr>
          <w:b/>
          <w:lang w:val="en-US" w:eastAsia="ko-KR"/>
        </w:rPr>
        <w:t xml:space="preserve"> or </w:t>
      </w:r>
      <w:proofErr w:type="spellStart"/>
      <w:r w:rsidRPr="002B4647">
        <w:rPr>
          <w:b/>
          <w:lang w:val="en-US" w:eastAsia="ko-KR"/>
        </w:rPr>
        <w:t>ServingCellconfig</w:t>
      </w:r>
      <w:proofErr w:type="spellEnd"/>
      <w:r w:rsidR="00EA355B">
        <w:rPr>
          <w:b/>
          <w:lang w:val="en-US" w:eastAsia="ko-KR"/>
        </w:rPr>
        <w:t>.</w:t>
      </w:r>
    </w:p>
    <w:p w:rsidR="00024346" w:rsidRDefault="00EA355B" w:rsidP="00024346">
      <w:pPr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2. </w:t>
      </w:r>
      <w:r w:rsidR="00024346">
        <w:rPr>
          <w:b/>
          <w:lang w:val="en-US" w:eastAsia="ko-KR"/>
        </w:rPr>
        <w:t xml:space="preserve">Ask to RAN1 whether a list of PC parameter sets (TCI-specific PC parameter set) should be per cell or cell group. </w:t>
      </w:r>
    </w:p>
    <w:p w:rsidR="00631502" w:rsidRDefault="00631502" w:rsidP="00A852E2">
      <w:pPr>
        <w:rPr>
          <w:lang w:val="en-US" w:eastAsia="ko-KR"/>
        </w:rPr>
      </w:pPr>
    </w:p>
    <w:p w:rsidR="00A0028D" w:rsidRDefault="00A0028D" w:rsidP="00A0028D">
      <w:pPr>
        <w:pStyle w:val="2"/>
      </w:pPr>
      <w:r>
        <w:t xml:space="preserve">Beam application time </w:t>
      </w:r>
    </w:p>
    <w:p w:rsidR="00A0028D" w:rsidRDefault="00A0028D" w:rsidP="00A0028D">
      <w:pPr>
        <w:rPr>
          <w:rFonts w:eastAsiaTheme="minorEastAsia"/>
          <w:iCs/>
          <w:color w:val="000000" w:themeColor="text1"/>
          <w:lang w:val="en-US" w:eastAsia="ko-KR"/>
        </w:rPr>
      </w:pPr>
      <w:r>
        <w:rPr>
          <w:rFonts w:eastAsiaTheme="minorEastAsia"/>
          <w:iCs/>
          <w:color w:val="000000" w:themeColor="text1"/>
          <w:lang w:val="en-US" w:eastAsia="ko-KR"/>
        </w:rPr>
        <w:t>In the RAN2#116, RAN2 agreed to introduce B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>eamAppTime_r17</w:t>
      </w:r>
      <w:r>
        <w:rPr>
          <w:rFonts w:eastAsiaTheme="minorEastAsia"/>
          <w:iCs/>
          <w:color w:val="000000" w:themeColor="text1"/>
          <w:lang w:val="en-US" w:eastAsia="ko-KR"/>
        </w:rPr>
        <w:t xml:space="preserve"> as a configurable parameter. </w:t>
      </w:r>
      <w:r>
        <w:rPr>
          <w:rFonts w:eastAsiaTheme="minorEastAsia" w:hint="eastAsia"/>
          <w:iCs/>
          <w:color w:val="000000" w:themeColor="text1"/>
          <w:lang w:val="en-US" w:eastAsia="ko-KR"/>
        </w:rPr>
        <w:t xml:space="preserve">There is RAN1 agreement on 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>Beam application time (BAT)</w:t>
      </w:r>
      <w:r>
        <w:rPr>
          <w:rFonts w:eastAsiaTheme="minorEastAsia"/>
          <w:iCs/>
          <w:color w:val="000000" w:themeColor="text1"/>
          <w:lang w:val="en-US" w:eastAsia="ko-KR"/>
        </w:rPr>
        <w:t xml:space="preserve"> as given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028D" w:rsidTr="006941D8">
        <w:tc>
          <w:tcPr>
            <w:tcW w:w="9631" w:type="dxa"/>
          </w:tcPr>
          <w:p w:rsidR="00A0028D" w:rsidRPr="00486A3D" w:rsidRDefault="00A0028D" w:rsidP="006941D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eastAsiaTheme="minorEastAsia"/>
                <w:iCs/>
                <w:color w:val="000000" w:themeColor="text1"/>
                <w:lang w:eastAsia="ko-KR"/>
              </w:rPr>
            </w:pPr>
            <w:r w:rsidRPr="00486A3D">
              <w:rPr>
                <w:rFonts w:ascii="Times" w:eastAsia="맑은 고딕" w:hAnsi="Times"/>
                <w:szCs w:val="24"/>
                <w:lang w:eastAsia="zh-CN"/>
              </w:rPr>
              <w:t xml:space="preserve">“On Rel-17 DCI-based beam indication, regarding application time of the beam indication, the UE can assume that one beam application time (BAT) </w:t>
            </w:r>
            <w:r w:rsidRPr="00486A3D">
              <w:rPr>
                <w:rFonts w:ascii="Times" w:eastAsia="맑은 고딕" w:hAnsi="Times"/>
                <w:color w:val="FF0000"/>
                <w:szCs w:val="24"/>
                <w:lang w:eastAsia="zh-CN"/>
              </w:rPr>
              <w:t>for a given SCS is configured for all the CCs</w:t>
            </w:r>
            <w:r w:rsidRPr="00486A3D">
              <w:rPr>
                <w:rFonts w:ascii="Times" w:eastAsia="맑은 고딕" w:hAnsi="Times"/>
                <w:szCs w:val="24"/>
                <w:lang w:eastAsia="zh-CN"/>
              </w:rPr>
              <w:t xml:space="preserve"> </w:t>
            </w:r>
            <w:r w:rsidRPr="00486A3D">
              <w:rPr>
                <w:rFonts w:ascii="Times" w:eastAsia="맑은 고딕" w:hAnsi="Times"/>
                <w:szCs w:val="24"/>
                <w:highlight w:val="yellow"/>
                <w:lang w:eastAsia="zh-CN"/>
              </w:rPr>
              <w:t>configured with the common TCI state ID update</w:t>
            </w:r>
            <w:r w:rsidRPr="00486A3D">
              <w:rPr>
                <w:rFonts w:ascii="Times" w:eastAsia="맑은 고딕" w:hAnsi="Times"/>
                <w:szCs w:val="24"/>
                <w:lang w:eastAsia="zh-CN"/>
              </w:rPr>
              <w:t>”</w:t>
            </w:r>
          </w:p>
        </w:tc>
      </w:tr>
    </w:tbl>
    <w:p w:rsidR="00A0028D" w:rsidRDefault="00A0028D" w:rsidP="00A0028D">
      <w:pPr>
        <w:rPr>
          <w:rFonts w:eastAsiaTheme="minorEastAsia"/>
          <w:iCs/>
          <w:color w:val="000000" w:themeColor="text1"/>
          <w:lang w:val="en-US" w:eastAsia="ko-KR"/>
        </w:rPr>
      </w:pPr>
      <w:r>
        <w:rPr>
          <w:rFonts w:eastAsiaTheme="minorEastAsia"/>
          <w:iCs/>
          <w:color w:val="000000" w:themeColor="text1"/>
          <w:lang w:val="en-US" w:eastAsia="ko-KR"/>
        </w:rPr>
        <w:t>This RAN1 agreement imposes two considerations, which should be reflected in RAN2 stage-3 implementation:</w:t>
      </w:r>
    </w:p>
    <w:p w:rsidR="00A0028D" w:rsidRPr="00486A3D" w:rsidRDefault="00A0028D" w:rsidP="00A0028D">
      <w:pPr>
        <w:pStyle w:val="ac"/>
        <w:numPr>
          <w:ilvl w:val="0"/>
          <w:numId w:val="26"/>
        </w:numPr>
        <w:ind w:leftChars="0"/>
        <w:rPr>
          <w:rFonts w:eastAsiaTheme="minorEastAsia"/>
          <w:iCs/>
          <w:color w:val="000000" w:themeColor="text1"/>
          <w:lang w:eastAsia="ko-KR"/>
        </w:rPr>
      </w:pPr>
      <w:r>
        <w:rPr>
          <w:rFonts w:eastAsiaTheme="minorEastAsia"/>
          <w:iCs/>
          <w:color w:val="000000" w:themeColor="text1"/>
          <w:lang w:val="en-US" w:eastAsia="ko-KR"/>
        </w:rPr>
        <w:t xml:space="preserve">a) </w:t>
      </w:r>
      <w:r w:rsidRPr="00486A3D">
        <w:rPr>
          <w:rFonts w:eastAsiaTheme="minorEastAsia" w:hint="eastAsia"/>
          <w:iCs/>
          <w:color w:val="000000" w:themeColor="text1"/>
          <w:lang w:val="en-US" w:eastAsia="ko-KR"/>
        </w:rPr>
        <w:t xml:space="preserve">BAT </w:t>
      </w:r>
      <w:r>
        <w:rPr>
          <w:rFonts w:eastAsiaTheme="minorEastAsia"/>
          <w:iCs/>
          <w:color w:val="000000" w:themeColor="text1"/>
          <w:lang w:val="en-US" w:eastAsia="ko-KR"/>
        </w:rPr>
        <w:t xml:space="preserve">value 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>should</w:t>
      </w:r>
      <w:r w:rsidRPr="00486A3D">
        <w:rPr>
          <w:rFonts w:eastAsiaTheme="minorEastAsia" w:hint="eastAsia"/>
          <w:iCs/>
          <w:color w:val="000000" w:themeColor="text1"/>
          <w:lang w:val="en-US" w:eastAsia="ko-KR"/>
        </w:rPr>
        <w:t xml:space="preserve"> 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>be configured per BWP</w:t>
      </w:r>
      <w:r>
        <w:rPr>
          <w:rFonts w:eastAsiaTheme="minorEastAsia"/>
          <w:iCs/>
          <w:color w:val="000000" w:themeColor="text1"/>
          <w:lang w:val="en-US" w:eastAsia="ko-KR"/>
        </w:rPr>
        <w:t>, i.e., different values BAT across BWP shall be possible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 xml:space="preserve">, </w:t>
      </w:r>
      <w:r>
        <w:rPr>
          <w:rFonts w:eastAsiaTheme="minorEastAsia"/>
          <w:iCs/>
          <w:color w:val="000000" w:themeColor="text1"/>
          <w:lang w:val="en-US" w:eastAsia="ko-KR"/>
        </w:rPr>
        <w:t>but</w:t>
      </w:r>
    </w:p>
    <w:p w:rsidR="00A0028D" w:rsidRPr="00486A3D" w:rsidRDefault="00A0028D" w:rsidP="00A0028D">
      <w:pPr>
        <w:pStyle w:val="ac"/>
        <w:numPr>
          <w:ilvl w:val="0"/>
          <w:numId w:val="26"/>
        </w:numPr>
        <w:ind w:leftChars="0"/>
        <w:rPr>
          <w:rFonts w:eastAsiaTheme="minorEastAsia"/>
          <w:iCs/>
          <w:color w:val="000000" w:themeColor="text1"/>
          <w:lang w:eastAsia="ko-KR"/>
        </w:rPr>
      </w:pPr>
      <w:r>
        <w:rPr>
          <w:rFonts w:eastAsiaTheme="minorEastAsia"/>
          <w:iCs/>
          <w:color w:val="000000" w:themeColor="text1"/>
          <w:lang w:eastAsia="ko-KR"/>
        </w:rPr>
        <w:t>b)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 xml:space="preserve"> </w:t>
      </w:r>
      <w:r>
        <w:rPr>
          <w:rFonts w:eastAsiaTheme="minorEastAsia"/>
          <w:iCs/>
          <w:color w:val="000000" w:themeColor="text1"/>
          <w:lang w:val="en-US" w:eastAsia="ko-KR"/>
        </w:rPr>
        <w:t>T</w:t>
      </w:r>
      <w:r w:rsidRPr="00486A3D">
        <w:rPr>
          <w:rFonts w:eastAsiaTheme="minorEastAsia"/>
          <w:iCs/>
          <w:color w:val="000000" w:themeColor="text1"/>
          <w:lang w:val="en-US" w:eastAsia="ko-KR"/>
        </w:rPr>
        <w:t xml:space="preserve">he same BAP value for a given SCS should be configured for all CCs to which unified TCI is applied. </w:t>
      </w:r>
    </w:p>
    <w:p w:rsidR="00A0028D" w:rsidRDefault="00A0028D" w:rsidP="00A0028D">
      <w:pPr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="00EA355B">
        <w:rPr>
          <w:b/>
          <w:lang w:val="en-US" w:eastAsia="ko-KR"/>
        </w:rPr>
        <w:t xml:space="preserve"> 3</w:t>
      </w:r>
      <w:r>
        <w:rPr>
          <w:b/>
          <w:lang w:val="en-US" w:eastAsia="ko-KR"/>
        </w:rPr>
        <w:t xml:space="preserve">: Beam application time (BAT) is configured </w:t>
      </w:r>
      <w:r w:rsidRPr="00486A3D">
        <w:rPr>
          <w:b/>
          <w:lang w:val="en-US" w:eastAsia="ko-KR"/>
        </w:rPr>
        <w:t>per BWP</w:t>
      </w:r>
      <w:r>
        <w:rPr>
          <w:b/>
          <w:lang w:val="en-US" w:eastAsia="ko-KR"/>
        </w:rPr>
        <w:t>, but network restriction is imposed to reflect the yellow part of the RAN1 agreement presented below:</w:t>
      </w:r>
    </w:p>
    <w:p w:rsidR="00A0028D" w:rsidRPr="00DE2CF7" w:rsidRDefault="00A0028D" w:rsidP="00A0028D">
      <w:pPr>
        <w:overflowPunct w:val="0"/>
        <w:autoSpaceDE w:val="0"/>
        <w:autoSpaceDN w:val="0"/>
        <w:adjustRightInd w:val="0"/>
        <w:snapToGrid w:val="0"/>
        <w:spacing w:after="0" w:line="240" w:lineRule="auto"/>
        <w:ind w:left="800"/>
        <w:textAlignment w:val="baseline"/>
        <w:rPr>
          <w:rFonts w:ascii="Times" w:eastAsia="맑은 고딕" w:hAnsi="Times"/>
          <w:color w:val="FF0000"/>
          <w:szCs w:val="24"/>
          <w:lang w:eastAsia="zh-CN"/>
        </w:rPr>
      </w:pPr>
      <w:r w:rsidRPr="00486A3D">
        <w:rPr>
          <w:rFonts w:ascii="Times" w:eastAsia="맑은 고딕" w:hAnsi="Times"/>
          <w:szCs w:val="24"/>
          <w:lang w:eastAsia="zh-CN"/>
        </w:rPr>
        <w:t xml:space="preserve">“On Rel-17 DCI-based beam indication, regarding application time of the beam indication, the UE can assume that one beam application time (BAT) </w:t>
      </w:r>
      <w:r w:rsidRPr="00486A3D">
        <w:rPr>
          <w:rFonts w:ascii="Times" w:eastAsia="맑은 고딕" w:hAnsi="Times"/>
          <w:szCs w:val="24"/>
          <w:highlight w:val="yellow"/>
          <w:lang w:eastAsia="zh-CN"/>
        </w:rPr>
        <w:t>for a given SCS is configured for all the CCs configured with the common TCI state ID update”</w:t>
      </w:r>
      <w:r>
        <w:rPr>
          <w:b/>
          <w:lang w:val="en-US" w:eastAsia="ko-KR"/>
        </w:rPr>
        <w:t xml:space="preserve"> </w:t>
      </w:r>
    </w:p>
    <w:p w:rsidR="00A0028D" w:rsidRPr="00A0028D" w:rsidRDefault="00A0028D" w:rsidP="00A852E2">
      <w:pPr>
        <w:rPr>
          <w:lang w:eastAsia="ko-KR"/>
        </w:rPr>
      </w:pPr>
    </w:p>
    <w:p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EA355B" w:rsidRPr="00032238" w:rsidRDefault="00EA355B" w:rsidP="00EA355B">
      <w:pPr>
        <w:jc w:val="both"/>
        <w:rPr>
          <w:lang w:eastAsia="ko-KR"/>
        </w:rPr>
      </w:pPr>
      <w:r>
        <w:rPr>
          <w:lang w:eastAsia="ko-KR"/>
        </w:rPr>
        <w:t>In this contribution, we discuss UL power control parameters and b</w:t>
      </w:r>
      <w:r w:rsidRPr="00EA355B">
        <w:rPr>
          <w:lang w:eastAsia="ko-KR"/>
        </w:rPr>
        <w:t xml:space="preserve">eam application time </w:t>
      </w:r>
      <w:r>
        <w:rPr>
          <w:lang w:eastAsia="ko-KR"/>
        </w:rPr>
        <w:t>for inter-cell BM.</w:t>
      </w:r>
    </w:p>
    <w:p w:rsidR="00EA355B" w:rsidRDefault="00EA355B" w:rsidP="00EA355B">
      <w:pPr>
        <w:rPr>
          <w:b/>
          <w:lang w:val="en-US" w:eastAsia="ko-KR"/>
        </w:rPr>
      </w:pPr>
      <w:r w:rsidRPr="002B4647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B4647">
        <w:rPr>
          <w:b/>
          <w:lang w:val="en-US" w:eastAsia="ko-KR"/>
        </w:rPr>
        <w:t xml:space="preserve">. To support configuring a PC parameter set list for PUSCH and for PUCCH respectively. Each list is configured per UE by configuring the list within </w:t>
      </w:r>
      <w:proofErr w:type="spellStart"/>
      <w:r w:rsidRPr="002B4647">
        <w:rPr>
          <w:b/>
          <w:lang w:val="en-US" w:eastAsia="ko-KR"/>
        </w:rPr>
        <w:t>CellGroupConfig</w:t>
      </w:r>
      <w:proofErr w:type="spellEnd"/>
      <w:r w:rsidRPr="002B4647">
        <w:rPr>
          <w:b/>
          <w:lang w:val="en-US" w:eastAsia="ko-KR"/>
        </w:rPr>
        <w:t xml:space="preserve"> or </w:t>
      </w:r>
      <w:proofErr w:type="spellStart"/>
      <w:r w:rsidRPr="002B4647">
        <w:rPr>
          <w:b/>
          <w:lang w:val="en-US" w:eastAsia="ko-KR"/>
        </w:rPr>
        <w:t>ServingCellconfig</w:t>
      </w:r>
      <w:proofErr w:type="spellEnd"/>
      <w:r>
        <w:rPr>
          <w:b/>
          <w:lang w:val="en-US" w:eastAsia="ko-KR"/>
        </w:rPr>
        <w:t>.</w:t>
      </w:r>
    </w:p>
    <w:p w:rsidR="00EA355B" w:rsidRPr="00024346" w:rsidRDefault="00EA355B" w:rsidP="00EA355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</w:t>
      </w:r>
      <w:r w:rsidR="00024346">
        <w:rPr>
          <w:b/>
          <w:lang w:val="en-US" w:eastAsia="ko-KR"/>
        </w:rPr>
        <w:t xml:space="preserve">Ask to RAN1 whether a list of PC parameter sets (TCI-specific PC parameter set) should be per cell or cell group. </w:t>
      </w:r>
    </w:p>
    <w:p w:rsidR="00EA355B" w:rsidRDefault="00EA355B" w:rsidP="00EA355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3: Beam application time (BAT) is configured </w:t>
      </w:r>
      <w:r w:rsidRPr="00486A3D">
        <w:rPr>
          <w:b/>
          <w:lang w:val="en-US" w:eastAsia="ko-KR"/>
        </w:rPr>
        <w:t>per BWP</w:t>
      </w:r>
      <w:r>
        <w:rPr>
          <w:b/>
          <w:lang w:val="en-US" w:eastAsia="ko-KR"/>
        </w:rPr>
        <w:t>, but network restriction is imposed to reflect the yellow part of the RAN1 agreement presented below:</w:t>
      </w:r>
    </w:p>
    <w:p w:rsidR="00EA355B" w:rsidRPr="00DE2CF7" w:rsidRDefault="00EA355B" w:rsidP="00EA355B">
      <w:pPr>
        <w:overflowPunct w:val="0"/>
        <w:autoSpaceDE w:val="0"/>
        <w:autoSpaceDN w:val="0"/>
        <w:adjustRightInd w:val="0"/>
        <w:snapToGrid w:val="0"/>
        <w:spacing w:after="0" w:line="240" w:lineRule="auto"/>
        <w:ind w:left="800"/>
        <w:textAlignment w:val="baseline"/>
        <w:rPr>
          <w:rFonts w:ascii="Times" w:eastAsia="맑은 고딕" w:hAnsi="Times"/>
          <w:color w:val="FF0000"/>
          <w:szCs w:val="24"/>
          <w:lang w:eastAsia="zh-CN"/>
        </w:rPr>
      </w:pPr>
      <w:r w:rsidRPr="00486A3D">
        <w:rPr>
          <w:rFonts w:ascii="Times" w:eastAsia="맑은 고딕" w:hAnsi="Times"/>
          <w:szCs w:val="24"/>
          <w:lang w:eastAsia="zh-CN"/>
        </w:rPr>
        <w:t xml:space="preserve">“On Rel-17 DCI-based beam indication, regarding application time of the beam indication, the UE can assume that one beam application time (BAT) </w:t>
      </w:r>
      <w:r w:rsidRPr="00486A3D">
        <w:rPr>
          <w:rFonts w:ascii="Times" w:eastAsia="맑은 고딕" w:hAnsi="Times"/>
          <w:szCs w:val="24"/>
          <w:highlight w:val="yellow"/>
          <w:lang w:eastAsia="zh-CN"/>
        </w:rPr>
        <w:t>for a given SCS is configured for all the CCs configured with the common TCI state ID update”</w:t>
      </w:r>
      <w:r>
        <w:rPr>
          <w:b/>
          <w:lang w:val="en-US" w:eastAsia="ko-KR"/>
        </w:rPr>
        <w:t xml:space="preserve"> </w:t>
      </w:r>
    </w:p>
    <w:p w:rsidR="00EA355B" w:rsidRPr="00EA355B" w:rsidRDefault="00EA355B" w:rsidP="00EA355B">
      <w:pPr>
        <w:rPr>
          <w:lang w:eastAsia="ko-KR"/>
        </w:rPr>
      </w:pPr>
    </w:p>
    <w:p w:rsidR="0099738F" w:rsidRPr="00EA355B" w:rsidRDefault="0099738F" w:rsidP="00445FB5">
      <w:pPr>
        <w:rPr>
          <w:lang w:val="en-US" w:eastAsia="ko-KR"/>
        </w:rPr>
      </w:pPr>
    </w:p>
    <w:sectPr w:rsidR="0099738F" w:rsidRPr="00EA355B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867" w:rsidRDefault="00D00867">
      <w:pPr>
        <w:spacing w:after="0" w:line="240" w:lineRule="auto"/>
      </w:pPr>
      <w:r>
        <w:separator/>
      </w:r>
    </w:p>
  </w:endnote>
  <w:endnote w:type="continuationSeparator" w:id="0">
    <w:p w:rsidR="00D00867" w:rsidRDefault="00D0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B3" w:rsidRDefault="00B175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175B3" w:rsidRDefault="00B175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5B3" w:rsidRDefault="00B175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246A">
      <w:rPr>
        <w:rStyle w:val="a9"/>
        <w:noProof/>
      </w:rPr>
      <w:t>1</w:t>
    </w:r>
    <w:r>
      <w:rPr>
        <w:rStyle w:val="a9"/>
      </w:rPr>
      <w:fldChar w:fldCharType="end"/>
    </w:r>
  </w:p>
  <w:p w:rsidR="00B175B3" w:rsidRDefault="00B175B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867" w:rsidRDefault="00D00867">
      <w:pPr>
        <w:spacing w:after="0" w:line="240" w:lineRule="auto"/>
      </w:pPr>
      <w:r>
        <w:separator/>
      </w:r>
    </w:p>
  </w:footnote>
  <w:footnote w:type="continuationSeparator" w:id="0">
    <w:p w:rsidR="00D00867" w:rsidRDefault="00D00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14F81D34"/>
    <w:multiLevelType w:val="multilevel"/>
    <w:tmpl w:val="33A469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8F17B7D"/>
    <w:multiLevelType w:val="hybridMultilevel"/>
    <w:tmpl w:val="31B07772"/>
    <w:lvl w:ilvl="0" w:tplc="600888F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3B1F21"/>
    <w:multiLevelType w:val="multilevel"/>
    <w:tmpl w:val="193B1F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4B02"/>
    <w:multiLevelType w:val="hybridMultilevel"/>
    <w:tmpl w:val="EBDAC06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040C72"/>
    <w:multiLevelType w:val="hybridMultilevel"/>
    <w:tmpl w:val="574A368C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353F0D"/>
    <w:multiLevelType w:val="hybridMultilevel"/>
    <w:tmpl w:val="1094787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F0D31A4"/>
    <w:multiLevelType w:val="hybridMultilevel"/>
    <w:tmpl w:val="3D8C7A12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B817A61"/>
    <w:multiLevelType w:val="hybridMultilevel"/>
    <w:tmpl w:val="7DD020CA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6671917"/>
    <w:multiLevelType w:val="hybridMultilevel"/>
    <w:tmpl w:val="64B871F4"/>
    <w:lvl w:ilvl="0" w:tplc="FC1A3788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11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61684"/>
    <w:multiLevelType w:val="hybridMultilevel"/>
    <w:tmpl w:val="1F741892"/>
    <w:lvl w:ilvl="0" w:tplc="B734E4D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839BC"/>
    <w:multiLevelType w:val="hybridMultilevel"/>
    <w:tmpl w:val="4E9ADF64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61B4211"/>
    <w:multiLevelType w:val="hybridMultilevel"/>
    <w:tmpl w:val="6758231E"/>
    <w:lvl w:ilvl="0" w:tplc="D8887CE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9270DB4"/>
    <w:multiLevelType w:val="hybridMultilevel"/>
    <w:tmpl w:val="43989C54"/>
    <w:lvl w:ilvl="0" w:tplc="546038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C1506BD"/>
    <w:multiLevelType w:val="hybridMultilevel"/>
    <w:tmpl w:val="407C1EF8"/>
    <w:lvl w:ilvl="0" w:tplc="B66001D2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F8322DC"/>
    <w:multiLevelType w:val="hybridMultilevel"/>
    <w:tmpl w:val="8E8E521E"/>
    <w:lvl w:ilvl="0" w:tplc="C092173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7"/>
  </w:num>
  <w:num w:numId="4">
    <w:abstractNumId w:val="8"/>
  </w:num>
  <w:num w:numId="5">
    <w:abstractNumId w:val="19"/>
  </w:num>
  <w:num w:numId="6">
    <w:abstractNumId w:val="9"/>
  </w:num>
  <w:num w:numId="7">
    <w:abstractNumId w:val="4"/>
  </w:num>
  <w:num w:numId="8">
    <w:abstractNumId w:val="23"/>
  </w:num>
  <w:num w:numId="9">
    <w:abstractNumId w:val="14"/>
  </w:num>
  <w:num w:numId="10">
    <w:abstractNumId w:val="26"/>
  </w:num>
  <w:num w:numId="11">
    <w:abstractNumId w:val="10"/>
  </w:num>
  <w:num w:numId="12">
    <w:abstractNumId w:val="22"/>
  </w:num>
  <w:num w:numId="13">
    <w:abstractNumId w:val="27"/>
  </w:num>
  <w:num w:numId="14">
    <w:abstractNumId w:val="17"/>
  </w:num>
  <w:num w:numId="15">
    <w:abstractNumId w:val="13"/>
  </w:num>
  <w:num w:numId="16">
    <w:abstractNumId w:val="30"/>
  </w:num>
  <w:num w:numId="17">
    <w:abstractNumId w:val="31"/>
  </w:num>
  <w:num w:numId="18">
    <w:abstractNumId w:val="21"/>
  </w:num>
  <w:num w:numId="19">
    <w:abstractNumId w:val="5"/>
  </w:num>
  <w:num w:numId="20">
    <w:abstractNumId w:val="18"/>
  </w:num>
  <w:num w:numId="21">
    <w:abstractNumId w:val="28"/>
  </w:num>
  <w:num w:numId="22">
    <w:abstractNumId w:val="2"/>
  </w:num>
  <w:num w:numId="23">
    <w:abstractNumId w:val="15"/>
  </w:num>
  <w:num w:numId="24">
    <w:abstractNumId w:val="1"/>
  </w:num>
  <w:num w:numId="25">
    <w:abstractNumId w:val="11"/>
  </w:num>
  <w:num w:numId="26">
    <w:abstractNumId w:val="29"/>
  </w:num>
  <w:num w:numId="27">
    <w:abstractNumId w:val="3"/>
  </w:num>
  <w:num w:numId="28">
    <w:abstractNumId w:val="6"/>
  </w:num>
  <w:num w:numId="29">
    <w:abstractNumId w:val="24"/>
  </w:num>
  <w:num w:numId="30">
    <w:abstractNumId w:val="12"/>
  </w:num>
  <w:num w:numId="31">
    <w:abstractNumId w:val="1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0D85"/>
    <w:rsid w:val="000052E9"/>
    <w:rsid w:val="00005326"/>
    <w:rsid w:val="0000577F"/>
    <w:rsid w:val="00013370"/>
    <w:rsid w:val="00024346"/>
    <w:rsid w:val="00032238"/>
    <w:rsid w:val="0005352D"/>
    <w:rsid w:val="0005517E"/>
    <w:rsid w:val="00060C07"/>
    <w:rsid w:val="00063D37"/>
    <w:rsid w:val="000809C6"/>
    <w:rsid w:val="000874DF"/>
    <w:rsid w:val="00087C1E"/>
    <w:rsid w:val="000A7CB6"/>
    <w:rsid w:val="000B5606"/>
    <w:rsid w:val="000C306A"/>
    <w:rsid w:val="000C62AB"/>
    <w:rsid w:val="000E0399"/>
    <w:rsid w:val="000E16E1"/>
    <w:rsid w:val="000F3320"/>
    <w:rsid w:val="001028B5"/>
    <w:rsid w:val="001029C9"/>
    <w:rsid w:val="00102EBC"/>
    <w:rsid w:val="00111D61"/>
    <w:rsid w:val="001120EC"/>
    <w:rsid w:val="001368AD"/>
    <w:rsid w:val="0014019D"/>
    <w:rsid w:val="00140D68"/>
    <w:rsid w:val="00142ECF"/>
    <w:rsid w:val="00147D19"/>
    <w:rsid w:val="001778E1"/>
    <w:rsid w:val="00180879"/>
    <w:rsid w:val="001A5907"/>
    <w:rsid w:val="001C0915"/>
    <w:rsid w:val="001C0F80"/>
    <w:rsid w:val="001C13EA"/>
    <w:rsid w:val="001C5593"/>
    <w:rsid w:val="001E0465"/>
    <w:rsid w:val="001E3792"/>
    <w:rsid w:val="001E5285"/>
    <w:rsid w:val="001E529C"/>
    <w:rsid w:val="001F7DE6"/>
    <w:rsid w:val="00211DB8"/>
    <w:rsid w:val="0022423A"/>
    <w:rsid w:val="0024008D"/>
    <w:rsid w:val="00240A55"/>
    <w:rsid w:val="00252683"/>
    <w:rsid w:val="00255EFB"/>
    <w:rsid w:val="002563D4"/>
    <w:rsid w:val="00257079"/>
    <w:rsid w:val="00263AC4"/>
    <w:rsid w:val="00283C23"/>
    <w:rsid w:val="00287A83"/>
    <w:rsid w:val="00290DCE"/>
    <w:rsid w:val="00290FC7"/>
    <w:rsid w:val="00292068"/>
    <w:rsid w:val="002930A2"/>
    <w:rsid w:val="002A1434"/>
    <w:rsid w:val="002A3B1C"/>
    <w:rsid w:val="002A7817"/>
    <w:rsid w:val="002B4647"/>
    <w:rsid w:val="002B5C1D"/>
    <w:rsid w:val="002C2B1F"/>
    <w:rsid w:val="002C56E9"/>
    <w:rsid w:val="002C60DD"/>
    <w:rsid w:val="002D572B"/>
    <w:rsid w:val="002E17B7"/>
    <w:rsid w:val="002E5B73"/>
    <w:rsid w:val="002F0D49"/>
    <w:rsid w:val="002F0E0F"/>
    <w:rsid w:val="002F4F52"/>
    <w:rsid w:val="003020AF"/>
    <w:rsid w:val="00313419"/>
    <w:rsid w:val="00316594"/>
    <w:rsid w:val="00324DB0"/>
    <w:rsid w:val="003257FD"/>
    <w:rsid w:val="00354442"/>
    <w:rsid w:val="003571B5"/>
    <w:rsid w:val="00375201"/>
    <w:rsid w:val="003853EA"/>
    <w:rsid w:val="00387014"/>
    <w:rsid w:val="0038708F"/>
    <w:rsid w:val="003B0052"/>
    <w:rsid w:val="003B1C74"/>
    <w:rsid w:val="003B7DD0"/>
    <w:rsid w:val="003C1989"/>
    <w:rsid w:val="003D3C98"/>
    <w:rsid w:val="003D4008"/>
    <w:rsid w:val="003F1A16"/>
    <w:rsid w:val="00402ED2"/>
    <w:rsid w:val="004134A0"/>
    <w:rsid w:val="004227CE"/>
    <w:rsid w:val="00445FB5"/>
    <w:rsid w:val="004508F4"/>
    <w:rsid w:val="00450B3B"/>
    <w:rsid w:val="00450C2B"/>
    <w:rsid w:val="0045131B"/>
    <w:rsid w:val="00460B81"/>
    <w:rsid w:val="0046162F"/>
    <w:rsid w:val="00466607"/>
    <w:rsid w:val="00470169"/>
    <w:rsid w:val="00474233"/>
    <w:rsid w:val="0047570F"/>
    <w:rsid w:val="00484152"/>
    <w:rsid w:val="004847B3"/>
    <w:rsid w:val="00486A3D"/>
    <w:rsid w:val="00486DB6"/>
    <w:rsid w:val="004956C9"/>
    <w:rsid w:val="004B18E2"/>
    <w:rsid w:val="004B3DBC"/>
    <w:rsid w:val="004B47A0"/>
    <w:rsid w:val="004B7067"/>
    <w:rsid w:val="004C3629"/>
    <w:rsid w:val="004C7738"/>
    <w:rsid w:val="004C7759"/>
    <w:rsid w:val="004E4D45"/>
    <w:rsid w:val="004E5B9B"/>
    <w:rsid w:val="00510FB7"/>
    <w:rsid w:val="00523FD8"/>
    <w:rsid w:val="00527D6D"/>
    <w:rsid w:val="00532A0E"/>
    <w:rsid w:val="00536278"/>
    <w:rsid w:val="00541BFA"/>
    <w:rsid w:val="0054275A"/>
    <w:rsid w:val="00544FF1"/>
    <w:rsid w:val="00555F8F"/>
    <w:rsid w:val="00597462"/>
    <w:rsid w:val="005A191F"/>
    <w:rsid w:val="005A7778"/>
    <w:rsid w:val="005B2B04"/>
    <w:rsid w:val="005C006B"/>
    <w:rsid w:val="005E2F3F"/>
    <w:rsid w:val="005F24BD"/>
    <w:rsid w:val="005F7363"/>
    <w:rsid w:val="00607494"/>
    <w:rsid w:val="006202D0"/>
    <w:rsid w:val="006269C6"/>
    <w:rsid w:val="00631502"/>
    <w:rsid w:val="006320D5"/>
    <w:rsid w:val="00632B06"/>
    <w:rsid w:val="00651558"/>
    <w:rsid w:val="00663AC1"/>
    <w:rsid w:val="0067182B"/>
    <w:rsid w:val="00674C89"/>
    <w:rsid w:val="0067658B"/>
    <w:rsid w:val="00677CBA"/>
    <w:rsid w:val="006816D1"/>
    <w:rsid w:val="006847D6"/>
    <w:rsid w:val="006B20C4"/>
    <w:rsid w:val="006B5435"/>
    <w:rsid w:val="006C10D5"/>
    <w:rsid w:val="006C4BD4"/>
    <w:rsid w:val="006C62E0"/>
    <w:rsid w:val="006D1358"/>
    <w:rsid w:val="006E4E8B"/>
    <w:rsid w:val="006E4F12"/>
    <w:rsid w:val="006F5591"/>
    <w:rsid w:val="006F7F6B"/>
    <w:rsid w:val="00706A22"/>
    <w:rsid w:val="00727D5A"/>
    <w:rsid w:val="0073020E"/>
    <w:rsid w:val="00731EF7"/>
    <w:rsid w:val="00741F90"/>
    <w:rsid w:val="00743AB0"/>
    <w:rsid w:val="007472BF"/>
    <w:rsid w:val="00751907"/>
    <w:rsid w:val="0076571D"/>
    <w:rsid w:val="007667EF"/>
    <w:rsid w:val="00767EFD"/>
    <w:rsid w:val="00785C11"/>
    <w:rsid w:val="00787AAA"/>
    <w:rsid w:val="00793004"/>
    <w:rsid w:val="0079764C"/>
    <w:rsid w:val="0079779D"/>
    <w:rsid w:val="007A2DC3"/>
    <w:rsid w:val="007A4572"/>
    <w:rsid w:val="007D3A50"/>
    <w:rsid w:val="007D7F45"/>
    <w:rsid w:val="007F5BDF"/>
    <w:rsid w:val="0080352A"/>
    <w:rsid w:val="0080537B"/>
    <w:rsid w:val="008060EB"/>
    <w:rsid w:val="0081076A"/>
    <w:rsid w:val="00811526"/>
    <w:rsid w:val="00813688"/>
    <w:rsid w:val="00817394"/>
    <w:rsid w:val="00822A06"/>
    <w:rsid w:val="00825EE8"/>
    <w:rsid w:val="00826022"/>
    <w:rsid w:val="0083055A"/>
    <w:rsid w:val="008453F4"/>
    <w:rsid w:val="00845FBE"/>
    <w:rsid w:val="0085568C"/>
    <w:rsid w:val="00860BFC"/>
    <w:rsid w:val="00871666"/>
    <w:rsid w:val="00876863"/>
    <w:rsid w:val="008769D8"/>
    <w:rsid w:val="008978CC"/>
    <w:rsid w:val="008C1BF1"/>
    <w:rsid w:val="008C1E9F"/>
    <w:rsid w:val="008C2709"/>
    <w:rsid w:val="008C67D5"/>
    <w:rsid w:val="008C6D8A"/>
    <w:rsid w:val="008D1653"/>
    <w:rsid w:val="008E2D84"/>
    <w:rsid w:val="008E664D"/>
    <w:rsid w:val="008F2683"/>
    <w:rsid w:val="008F3350"/>
    <w:rsid w:val="008F6EC8"/>
    <w:rsid w:val="00901DB4"/>
    <w:rsid w:val="0090387F"/>
    <w:rsid w:val="00913FA6"/>
    <w:rsid w:val="0092323B"/>
    <w:rsid w:val="00927F21"/>
    <w:rsid w:val="009671F8"/>
    <w:rsid w:val="00971B83"/>
    <w:rsid w:val="009834AD"/>
    <w:rsid w:val="00990518"/>
    <w:rsid w:val="00991E86"/>
    <w:rsid w:val="0099249D"/>
    <w:rsid w:val="0099738F"/>
    <w:rsid w:val="009A3F8E"/>
    <w:rsid w:val="009B096E"/>
    <w:rsid w:val="009C262E"/>
    <w:rsid w:val="009C4495"/>
    <w:rsid w:val="009C7E56"/>
    <w:rsid w:val="009F0790"/>
    <w:rsid w:val="009F3A78"/>
    <w:rsid w:val="00A0028D"/>
    <w:rsid w:val="00A01713"/>
    <w:rsid w:val="00A043A6"/>
    <w:rsid w:val="00A0441A"/>
    <w:rsid w:val="00A55103"/>
    <w:rsid w:val="00A617FF"/>
    <w:rsid w:val="00A63F61"/>
    <w:rsid w:val="00A659AF"/>
    <w:rsid w:val="00A852E2"/>
    <w:rsid w:val="00A9535F"/>
    <w:rsid w:val="00A9637D"/>
    <w:rsid w:val="00AA62F9"/>
    <w:rsid w:val="00AB12C5"/>
    <w:rsid w:val="00AB7A77"/>
    <w:rsid w:val="00AC0EEB"/>
    <w:rsid w:val="00AF755E"/>
    <w:rsid w:val="00B03186"/>
    <w:rsid w:val="00B06093"/>
    <w:rsid w:val="00B11CF9"/>
    <w:rsid w:val="00B175B3"/>
    <w:rsid w:val="00B23B8D"/>
    <w:rsid w:val="00B306B9"/>
    <w:rsid w:val="00B313CE"/>
    <w:rsid w:val="00B32275"/>
    <w:rsid w:val="00B3363A"/>
    <w:rsid w:val="00B47CD7"/>
    <w:rsid w:val="00B52B78"/>
    <w:rsid w:val="00B6147F"/>
    <w:rsid w:val="00B74A6A"/>
    <w:rsid w:val="00BA307F"/>
    <w:rsid w:val="00BA5499"/>
    <w:rsid w:val="00BA5C9F"/>
    <w:rsid w:val="00BA6051"/>
    <w:rsid w:val="00BB6C01"/>
    <w:rsid w:val="00BC0E4F"/>
    <w:rsid w:val="00BC2A56"/>
    <w:rsid w:val="00BC2E0E"/>
    <w:rsid w:val="00BC447F"/>
    <w:rsid w:val="00BD2241"/>
    <w:rsid w:val="00BD3EF1"/>
    <w:rsid w:val="00BE0A6F"/>
    <w:rsid w:val="00BF1B71"/>
    <w:rsid w:val="00BF64A7"/>
    <w:rsid w:val="00C06ADF"/>
    <w:rsid w:val="00C1730B"/>
    <w:rsid w:val="00C21239"/>
    <w:rsid w:val="00C3246A"/>
    <w:rsid w:val="00C355B0"/>
    <w:rsid w:val="00C441FC"/>
    <w:rsid w:val="00C535BD"/>
    <w:rsid w:val="00C61335"/>
    <w:rsid w:val="00C64ABD"/>
    <w:rsid w:val="00C774B6"/>
    <w:rsid w:val="00C84B34"/>
    <w:rsid w:val="00C90DC8"/>
    <w:rsid w:val="00C93CC7"/>
    <w:rsid w:val="00C977C0"/>
    <w:rsid w:val="00CB6466"/>
    <w:rsid w:val="00CC557A"/>
    <w:rsid w:val="00CC5E41"/>
    <w:rsid w:val="00CD09CB"/>
    <w:rsid w:val="00D00867"/>
    <w:rsid w:val="00D07A9B"/>
    <w:rsid w:val="00D11158"/>
    <w:rsid w:val="00D11F6D"/>
    <w:rsid w:val="00D30C91"/>
    <w:rsid w:val="00D44100"/>
    <w:rsid w:val="00D52095"/>
    <w:rsid w:val="00D66C8E"/>
    <w:rsid w:val="00D74E4B"/>
    <w:rsid w:val="00D800A4"/>
    <w:rsid w:val="00D93133"/>
    <w:rsid w:val="00DA479D"/>
    <w:rsid w:val="00DB793D"/>
    <w:rsid w:val="00DC1074"/>
    <w:rsid w:val="00DC48C6"/>
    <w:rsid w:val="00DD2D0A"/>
    <w:rsid w:val="00DD3B5D"/>
    <w:rsid w:val="00DD616A"/>
    <w:rsid w:val="00DE21FD"/>
    <w:rsid w:val="00DE2CF7"/>
    <w:rsid w:val="00DE4EFF"/>
    <w:rsid w:val="00DE5603"/>
    <w:rsid w:val="00DE6205"/>
    <w:rsid w:val="00E01503"/>
    <w:rsid w:val="00E01A11"/>
    <w:rsid w:val="00E12DBF"/>
    <w:rsid w:val="00E14D4E"/>
    <w:rsid w:val="00E25F29"/>
    <w:rsid w:val="00E319DE"/>
    <w:rsid w:val="00E4359E"/>
    <w:rsid w:val="00E478DE"/>
    <w:rsid w:val="00E70318"/>
    <w:rsid w:val="00E7346B"/>
    <w:rsid w:val="00E74EBA"/>
    <w:rsid w:val="00E87230"/>
    <w:rsid w:val="00E93480"/>
    <w:rsid w:val="00E93F6E"/>
    <w:rsid w:val="00EA2B42"/>
    <w:rsid w:val="00EA2EFB"/>
    <w:rsid w:val="00EA355B"/>
    <w:rsid w:val="00EB00CC"/>
    <w:rsid w:val="00EB439B"/>
    <w:rsid w:val="00EB56B1"/>
    <w:rsid w:val="00EC0ECE"/>
    <w:rsid w:val="00EC1CBB"/>
    <w:rsid w:val="00EC39AE"/>
    <w:rsid w:val="00EC6965"/>
    <w:rsid w:val="00ED1AAB"/>
    <w:rsid w:val="00ED7401"/>
    <w:rsid w:val="00EE3661"/>
    <w:rsid w:val="00EE368B"/>
    <w:rsid w:val="00EE56B9"/>
    <w:rsid w:val="00EF02D0"/>
    <w:rsid w:val="00EF10B6"/>
    <w:rsid w:val="00EF37F3"/>
    <w:rsid w:val="00EF7303"/>
    <w:rsid w:val="00F008B5"/>
    <w:rsid w:val="00F0637F"/>
    <w:rsid w:val="00F06596"/>
    <w:rsid w:val="00F12525"/>
    <w:rsid w:val="00F1371B"/>
    <w:rsid w:val="00F17ED9"/>
    <w:rsid w:val="00F26E7D"/>
    <w:rsid w:val="00F30C7F"/>
    <w:rsid w:val="00F328AA"/>
    <w:rsid w:val="00F3724E"/>
    <w:rsid w:val="00F402BA"/>
    <w:rsid w:val="00F43BAF"/>
    <w:rsid w:val="00F51FF7"/>
    <w:rsid w:val="00F535CC"/>
    <w:rsid w:val="00F55E90"/>
    <w:rsid w:val="00F71606"/>
    <w:rsid w:val="00F7356E"/>
    <w:rsid w:val="00F7445D"/>
    <w:rsid w:val="00F76CB4"/>
    <w:rsid w:val="00F854C3"/>
    <w:rsid w:val="00F92858"/>
    <w:rsid w:val="00F969AF"/>
    <w:rsid w:val="00FA2243"/>
    <w:rsid w:val="00FB5D1E"/>
    <w:rsid w:val="00FD09B3"/>
    <w:rsid w:val="00FD7953"/>
    <w:rsid w:val="00FE0586"/>
    <w:rsid w:val="00FE09ED"/>
    <w:rsid w:val="00FE6E8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DD358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59E"/>
    <w:pPr>
      <w:spacing w:after="180"/>
    </w:pPr>
    <w:rPr>
      <w:rFonts w:ascii="Times New Roman" w:eastAsia="바탕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,Task Body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styleId="ae">
    <w:name w:val="Strong"/>
    <w:uiPriority w:val="22"/>
    <w:qFormat/>
    <w:rsid w:val="00324D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5151FD-D09B-49FA-912E-35F9839A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정성훈/책임연구원/ICT기술센터 C&amp;M표준(연)5G무선프로토콜표준Task(sunghoon.jung@lge.com)</cp:lastModifiedBy>
  <cp:revision>9</cp:revision>
  <dcterms:created xsi:type="dcterms:W3CDTF">2022-01-11T02:11:00Z</dcterms:created>
  <dcterms:modified xsi:type="dcterms:W3CDTF">2022-01-11T08:23:00Z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